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CCACF" w14:textId="77777777" w:rsidR="00C87240" w:rsidRPr="00DB6EE9" w:rsidRDefault="00C87240" w:rsidP="00C87240">
      <w:pPr>
        <w:rPr>
          <w:rFonts w:ascii="Arial" w:hAnsi="Arial" w:cs="Arial"/>
          <w:b/>
          <w:bCs/>
        </w:rPr>
      </w:pPr>
      <w:r w:rsidRPr="00DB6EE9">
        <w:rPr>
          <w:rFonts w:ascii="Arial" w:hAnsi="Arial" w:cs="Arial"/>
          <w:b/>
          <w:bCs/>
        </w:rPr>
        <w:t>Table 2: Selection criteria for studies to be included in systematic review.</w:t>
      </w:r>
    </w:p>
    <w:tbl>
      <w:tblPr>
        <w:tblStyle w:val="PlainTable4"/>
        <w:tblW w:w="9639" w:type="dxa"/>
        <w:tblLook w:val="04A0" w:firstRow="1" w:lastRow="0" w:firstColumn="1" w:lastColumn="0" w:noHBand="0" w:noVBand="1"/>
      </w:tblPr>
      <w:tblGrid>
        <w:gridCol w:w="1701"/>
        <w:gridCol w:w="3402"/>
        <w:gridCol w:w="4536"/>
      </w:tblGrid>
      <w:tr w:rsidR="00C87240" w:rsidRPr="00752F63" w14:paraId="4DBC0159" w14:textId="77777777" w:rsidTr="00641A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90D2F81" w14:textId="77777777" w:rsidR="00C87240" w:rsidRPr="00752F63" w:rsidRDefault="00C87240" w:rsidP="00641A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PICOS item</w:t>
            </w:r>
          </w:p>
        </w:tc>
        <w:tc>
          <w:tcPr>
            <w:tcW w:w="3402" w:type="dxa"/>
          </w:tcPr>
          <w:p w14:paraId="39E44C91" w14:textId="77777777" w:rsidR="00C87240" w:rsidRPr="00752F63" w:rsidRDefault="00C87240" w:rsidP="00641A2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Inclusion criteria</w:t>
            </w:r>
          </w:p>
        </w:tc>
        <w:tc>
          <w:tcPr>
            <w:tcW w:w="4536" w:type="dxa"/>
          </w:tcPr>
          <w:p w14:paraId="065A3550" w14:textId="77777777" w:rsidR="00C87240" w:rsidRPr="00752F63" w:rsidRDefault="00C87240" w:rsidP="00641A2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Exclusion criteria</w:t>
            </w:r>
          </w:p>
        </w:tc>
      </w:tr>
      <w:tr w:rsidR="00C87240" w:rsidRPr="00752F63" w14:paraId="4C836913" w14:textId="77777777" w:rsidTr="00641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408C9184" w14:textId="77777777" w:rsidR="00C87240" w:rsidRPr="00752F63" w:rsidRDefault="00C87240" w:rsidP="00641A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P-population</w:t>
            </w:r>
          </w:p>
        </w:tc>
        <w:tc>
          <w:tcPr>
            <w:tcW w:w="3402" w:type="dxa"/>
          </w:tcPr>
          <w:p w14:paraId="6BB75B27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 xml:space="preserve">Studies involving adults who are co-infected with MDR-TB and HIV in </w:t>
            </w:r>
            <w:r>
              <w:rPr>
                <w:rFonts w:ascii="Arial" w:hAnsi="Arial" w:cs="Arial"/>
                <w:sz w:val="20"/>
                <w:szCs w:val="20"/>
              </w:rPr>
              <w:t>LMICs</w:t>
            </w:r>
          </w:p>
        </w:tc>
        <w:tc>
          <w:tcPr>
            <w:tcW w:w="4536" w:type="dxa"/>
          </w:tcPr>
          <w:p w14:paraId="7430DE14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Studies involving</w:t>
            </w:r>
          </w:p>
          <w:p w14:paraId="11C4894C" w14:textId="77777777" w:rsidR="00C87240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-Pregnant women</w:t>
            </w:r>
          </w:p>
          <w:p w14:paraId="3BD3EEF8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-Patients with multi-morbidities</w:t>
            </w:r>
          </w:p>
        </w:tc>
      </w:tr>
      <w:tr w:rsidR="00C87240" w:rsidRPr="00752F63" w14:paraId="17AA3DD6" w14:textId="77777777" w:rsidTr="00641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6862D498" w14:textId="77777777" w:rsidR="00C87240" w:rsidRPr="00752F63" w:rsidRDefault="00C87240" w:rsidP="00641A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I-intervention</w:t>
            </w:r>
          </w:p>
        </w:tc>
        <w:tc>
          <w:tcPr>
            <w:tcW w:w="3402" w:type="dxa"/>
          </w:tcPr>
          <w:p w14:paraId="3282AB21" w14:textId="77777777" w:rsidR="00C87240" w:rsidRPr="00752F63" w:rsidRDefault="00C87240" w:rsidP="00641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 xml:space="preserve">Studies </w:t>
            </w:r>
            <w:r>
              <w:rPr>
                <w:rFonts w:ascii="Arial" w:hAnsi="Arial" w:cs="Arial"/>
                <w:sz w:val="20"/>
                <w:szCs w:val="20"/>
              </w:rPr>
              <w:t>reporting on the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delivery of integrated t</w:t>
            </w:r>
            <w:r>
              <w:rPr>
                <w:rFonts w:ascii="Arial" w:hAnsi="Arial" w:cs="Arial"/>
                <w:sz w:val="20"/>
                <w:szCs w:val="20"/>
              </w:rPr>
              <w:t>reatment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of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TB and HIV in </w:t>
            </w:r>
            <w:r>
              <w:rPr>
                <w:rFonts w:ascii="Arial" w:hAnsi="Arial" w:cs="Arial"/>
                <w:sz w:val="20"/>
                <w:szCs w:val="20"/>
              </w:rPr>
              <w:t>LMICs</w:t>
            </w:r>
          </w:p>
        </w:tc>
        <w:tc>
          <w:tcPr>
            <w:tcW w:w="4536" w:type="dxa"/>
          </w:tcPr>
          <w:p w14:paraId="59EBD7A5" w14:textId="77777777" w:rsidR="00C87240" w:rsidRPr="00752F63" w:rsidRDefault="00C87240" w:rsidP="00641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-Studies describing treatment of only MDR-TB</w:t>
            </w:r>
          </w:p>
          <w:p w14:paraId="47BCB9CB" w14:textId="77777777" w:rsidR="00C87240" w:rsidRPr="00752F63" w:rsidRDefault="00C87240" w:rsidP="00641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-Studies describing integrated treatment of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52F63">
              <w:rPr>
                <w:rFonts w:ascii="Arial" w:hAnsi="Arial" w:cs="Arial"/>
                <w:sz w:val="20"/>
                <w:szCs w:val="20"/>
              </w:rPr>
              <w:t>drug sensitive TB</w:t>
            </w:r>
            <w:r>
              <w:rPr>
                <w:rFonts w:ascii="Arial" w:hAnsi="Arial" w:cs="Arial"/>
                <w:sz w:val="20"/>
                <w:szCs w:val="20"/>
              </w:rPr>
              <w:t xml:space="preserve"> and HIV</w:t>
            </w:r>
          </w:p>
          <w:p w14:paraId="2E308D52" w14:textId="77777777" w:rsidR="00C87240" w:rsidRPr="00752F63" w:rsidRDefault="00C87240" w:rsidP="00641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 xml:space="preserve">-Studies describing integrated </w:t>
            </w:r>
            <w:r>
              <w:rPr>
                <w:rFonts w:ascii="Arial" w:hAnsi="Arial" w:cs="Arial"/>
                <w:sz w:val="20"/>
                <w:szCs w:val="20"/>
              </w:rPr>
              <w:t>treatment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of more than 2 diseases</w:t>
            </w:r>
            <w:r>
              <w:rPr>
                <w:rFonts w:ascii="Arial" w:hAnsi="Arial" w:cs="Arial"/>
                <w:sz w:val="20"/>
                <w:szCs w:val="20"/>
              </w:rPr>
              <w:t xml:space="preserve"> (TB/HIV)</w:t>
            </w:r>
          </w:p>
        </w:tc>
      </w:tr>
      <w:tr w:rsidR="00C87240" w:rsidRPr="00752F63" w14:paraId="561AB039" w14:textId="77777777" w:rsidTr="00641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7912F34F" w14:textId="77777777" w:rsidR="00C87240" w:rsidRPr="00752F63" w:rsidRDefault="00C87240" w:rsidP="00641A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C-comparison</w:t>
            </w:r>
          </w:p>
        </w:tc>
        <w:tc>
          <w:tcPr>
            <w:tcW w:w="3402" w:type="dxa"/>
          </w:tcPr>
          <w:p w14:paraId="670D2338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6" w:type="dxa"/>
          </w:tcPr>
          <w:p w14:paraId="7E0D0F8E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7240" w:rsidRPr="00752F63" w14:paraId="3B9014FD" w14:textId="77777777" w:rsidTr="00641A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58E75B70" w14:textId="77777777" w:rsidR="00C87240" w:rsidRPr="00752F63" w:rsidRDefault="00C87240" w:rsidP="00641A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O-outcome(s)</w:t>
            </w:r>
          </w:p>
        </w:tc>
        <w:tc>
          <w:tcPr>
            <w:tcW w:w="3402" w:type="dxa"/>
          </w:tcPr>
          <w:p w14:paraId="3EABC4A2" w14:textId="77777777" w:rsidR="00C87240" w:rsidRPr="00752F63" w:rsidRDefault="00C87240" w:rsidP="00641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Studies</w:t>
            </w:r>
            <w:r>
              <w:rPr>
                <w:rFonts w:ascii="Arial" w:hAnsi="Arial" w:cs="Arial"/>
                <w:sz w:val="20"/>
                <w:szCs w:val="20"/>
              </w:rPr>
              <w:t xml:space="preserve"> reporting on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MDR-TB </w:t>
            </w:r>
            <w:r>
              <w:rPr>
                <w:rFonts w:ascii="Arial" w:hAnsi="Arial" w:cs="Arial"/>
                <w:sz w:val="20"/>
                <w:szCs w:val="20"/>
              </w:rPr>
              <w:t xml:space="preserve">outcomes and/or their predictors </w:t>
            </w:r>
            <w:r w:rsidRPr="00752F63">
              <w:rPr>
                <w:rFonts w:ascii="Arial" w:hAnsi="Arial" w:cs="Arial"/>
                <w:sz w:val="20"/>
                <w:szCs w:val="20"/>
              </w:rPr>
              <w:t>in</w:t>
            </w:r>
            <w:r>
              <w:rPr>
                <w:rFonts w:ascii="Arial" w:hAnsi="Arial" w:cs="Arial"/>
                <w:sz w:val="20"/>
                <w:szCs w:val="20"/>
              </w:rPr>
              <w:t xml:space="preserve"> the setting of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integrated therapy for TB/HIV. </w:t>
            </w:r>
          </w:p>
        </w:tc>
        <w:tc>
          <w:tcPr>
            <w:tcW w:w="4536" w:type="dxa"/>
          </w:tcPr>
          <w:p w14:paraId="5EA358BC" w14:textId="77777777" w:rsidR="00C87240" w:rsidRPr="00752F63" w:rsidRDefault="00C87240" w:rsidP="00641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 xml:space="preserve">Studies </w:t>
            </w:r>
            <w:r>
              <w:rPr>
                <w:rFonts w:ascii="Arial" w:hAnsi="Arial" w:cs="Arial"/>
                <w:sz w:val="20"/>
                <w:szCs w:val="20"/>
              </w:rPr>
              <w:t>describing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outcomes</w:t>
            </w:r>
            <w:r>
              <w:rPr>
                <w:rFonts w:ascii="Arial" w:hAnsi="Arial" w:cs="Arial"/>
                <w:sz w:val="20"/>
                <w:szCs w:val="20"/>
              </w:rPr>
              <w:t xml:space="preserve"> that are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un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related to </w:t>
            </w:r>
            <w:r>
              <w:rPr>
                <w:rFonts w:ascii="Arial" w:hAnsi="Arial" w:cs="Arial"/>
                <w:sz w:val="20"/>
                <w:szCs w:val="20"/>
              </w:rPr>
              <w:t xml:space="preserve">treatment of </w:t>
            </w:r>
            <w:r w:rsidRPr="00752F63">
              <w:rPr>
                <w:rFonts w:ascii="Arial" w:hAnsi="Arial" w:cs="Arial"/>
                <w:sz w:val="20"/>
                <w:szCs w:val="20"/>
              </w:rPr>
              <w:t>MDR-TB in</w:t>
            </w:r>
            <w:r>
              <w:rPr>
                <w:rFonts w:ascii="Arial" w:hAnsi="Arial" w:cs="Arial"/>
                <w:sz w:val="20"/>
                <w:szCs w:val="20"/>
              </w:rPr>
              <w:t xml:space="preserve"> the context of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integrated TB/HIV</w:t>
            </w:r>
            <w:r>
              <w:rPr>
                <w:rFonts w:ascii="Arial" w:hAnsi="Arial" w:cs="Arial"/>
                <w:sz w:val="20"/>
                <w:szCs w:val="20"/>
              </w:rPr>
              <w:t xml:space="preserve"> therapy</w:t>
            </w:r>
          </w:p>
        </w:tc>
      </w:tr>
      <w:tr w:rsidR="00C87240" w:rsidRPr="00752F63" w14:paraId="4659D8D3" w14:textId="77777777" w:rsidTr="00641A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14:paraId="21820EF2" w14:textId="77777777" w:rsidR="00C87240" w:rsidRPr="00752F63" w:rsidRDefault="00C87240" w:rsidP="00641A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S-study design</w:t>
            </w:r>
          </w:p>
        </w:tc>
        <w:tc>
          <w:tcPr>
            <w:tcW w:w="3402" w:type="dxa"/>
          </w:tcPr>
          <w:p w14:paraId="15841602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Quantitative, 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qualitative </w:t>
            </w:r>
            <w:r>
              <w:rPr>
                <w:rFonts w:ascii="Arial" w:hAnsi="Arial" w:cs="Arial"/>
                <w:sz w:val="20"/>
                <w:szCs w:val="20"/>
              </w:rPr>
              <w:t xml:space="preserve">and mixed methods </w:t>
            </w:r>
            <w:r w:rsidRPr="00752F63">
              <w:rPr>
                <w:rFonts w:ascii="Arial" w:hAnsi="Arial" w:cs="Arial"/>
                <w:sz w:val="20"/>
                <w:szCs w:val="20"/>
              </w:rPr>
              <w:t>studies</w:t>
            </w:r>
          </w:p>
        </w:tc>
        <w:tc>
          <w:tcPr>
            <w:tcW w:w="4536" w:type="dxa"/>
          </w:tcPr>
          <w:p w14:paraId="074D1822" w14:textId="77777777" w:rsidR="00C87240" w:rsidRPr="00752F63" w:rsidRDefault="00C87240" w:rsidP="00C87240">
            <w:pPr>
              <w:pStyle w:val="ListParagraph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Mini-reviews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conference abstracts, letters to editors, editorials, commentaries</w:t>
            </w:r>
            <w:r w:rsidRPr="00752F63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3A375D1" w14:textId="77777777" w:rsidR="00C87240" w:rsidRPr="00BB74DA" w:rsidRDefault="00C87240" w:rsidP="00C87240">
            <w:pPr>
              <w:pStyle w:val="ListParagraph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Studies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whose full data w</w:t>
            </w:r>
            <w:r>
              <w:rPr>
                <w:rFonts w:ascii="Arial" w:hAnsi="Arial" w:cs="Arial"/>
                <w:sz w:val="20"/>
                <w:szCs w:val="20"/>
              </w:rPr>
              <w:t>ill</w:t>
            </w:r>
            <w:r w:rsidRPr="00752F63">
              <w:rPr>
                <w:rFonts w:ascii="Arial" w:hAnsi="Arial" w:cs="Arial"/>
                <w:sz w:val="20"/>
                <w:szCs w:val="20"/>
              </w:rPr>
              <w:t xml:space="preserve"> not be available even upon requesting from the author</w:t>
            </w:r>
          </w:p>
          <w:p w14:paraId="20EBA5E0" w14:textId="77777777" w:rsidR="00C87240" w:rsidRPr="00752F63" w:rsidRDefault="00C87240" w:rsidP="00C87240">
            <w:pPr>
              <w:pStyle w:val="ListParagraph"/>
              <w:numPr>
                <w:ilvl w:val="0"/>
                <w:numId w:val="1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52F63">
              <w:rPr>
                <w:rFonts w:ascii="Arial" w:hAnsi="Arial" w:cs="Arial"/>
                <w:sz w:val="20"/>
                <w:szCs w:val="20"/>
              </w:rPr>
              <w:t>Duplicates studies: for studies published with the same or different titles or in more than one journal, the most updated version shall be considered.</w:t>
            </w:r>
          </w:p>
          <w:p w14:paraId="0B4738C7" w14:textId="77777777" w:rsidR="00C87240" w:rsidRPr="00752F63" w:rsidRDefault="00C87240" w:rsidP="00641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FDFE8C5" w14:textId="77777777" w:rsidR="00C87240" w:rsidRPr="00DB6EE9" w:rsidRDefault="00C87240" w:rsidP="00C87240">
      <w:pPr>
        <w:autoSpaceDE w:val="0"/>
        <w:autoSpaceDN w:val="0"/>
        <w:adjustRightInd w:val="0"/>
        <w:spacing w:after="100" w:line="360" w:lineRule="auto"/>
        <w:jc w:val="both"/>
        <w:rPr>
          <w:rFonts w:ascii="Arial" w:hAnsi="Arial" w:cs="Arial"/>
        </w:rPr>
      </w:pPr>
    </w:p>
    <w:p w14:paraId="3A89A24A" w14:textId="77777777" w:rsidR="002372C7" w:rsidRDefault="002372C7">
      <w:bookmarkStart w:id="0" w:name="_GoBack"/>
      <w:bookmarkEnd w:id="0"/>
    </w:p>
    <w:sectPr w:rsidR="002372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CC7DA5"/>
    <w:multiLevelType w:val="hybridMultilevel"/>
    <w:tmpl w:val="896EB0AE"/>
    <w:lvl w:ilvl="0" w:tplc="040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2C7"/>
    <w:rsid w:val="002372C7"/>
    <w:rsid w:val="00C8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4D4D60-A550-4050-9BC7-7C8D0904F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240"/>
    <w:pPr>
      <w:ind w:left="720"/>
      <w:contextualSpacing/>
    </w:pPr>
  </w:style>
  <w:style w:type="table" w:styleId="PlainTable4">
    <w:name w:val="Plain Table 4"/>
    <w:basedOn w:val="TableNormal"/>
    <w:uiPriority w:val="44"/>
    <w:rsid w:val="00C8724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Momo Kadia</dc:creator>
  <cp:keywords/>
  <dc:description/>
  <cp:lastModifiedBy>Benjamin Momo Kadia</cp:lastModifiedBy>
  <cp:revision>2</cp:revision>
  <dcterms:created xsi:type="dcterms:W3CDTF">2019-11-29T14:53:00Z</dcterms:created>
  <dcterms:modified xsi:type="dcterms:W3CDTF">2019-11-29T14:53:00Z</dcterms:modified>
</cp:coreProperties>
</file>